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71" w:rsidRPr="00E4608A" w:rsidRDefault="004E5771" w:rsidP="00E4608A">
      <w:pPr>
        <w:pStyle w:val="a3"/>
        <w:tabs>
          <w:tab w:val="clear" w:pos="4677"/>
          <w:tab w:val="clear" w:pos="9355"/>
          <w:tab w:val="left" w:pos="1557"/>
        </w:tabs>
        <w:spacing w:line="276" w:lineRule="auto"/>
        <w:jc w:val="right"/>
        <w:rPr>
          <w:color w:val="402B72"/>
          <w:sz w:val="24"/>
          <w:szCs w:val="24"/>
        </w:rPr>
      </w:pPr>
    </w:p>
    <w:p w:rsidR="00420ECC" w:rsidRDefault="00420ECC" w:rsidP="00E4608A">
      <w:pPr>
        <w:spacing w:line="276" w:lineRule="auto"/>
        <w:ind w:right="284" w:firstLine="567"/>
        <w:jc w:val="center"/>
        <w:rPr>
          <w:b/>
        </w:rPr>
      </w:pPr>
    </w:p>
    <w:p w:rsidR="00420ECC" w:rsidRDefault="00420ECC" w:rsidP="00E4608A">
      <w:pPr>
        <w:spacing w:line="276" w:lineRule="auto"/>
        <w:ind w:right="284" w:firstLine="567"/>
        <w:jc w:val="center"/>
        <w:rPr>
          <w:b/>
        </w:rPr>
      </w:pPr>
    </w:p>
    <w:p w:rsidR="00420ECC" w:rsidRDefault="00420ECC" w:rsidP="00E4608A">
      <w:pPr>
        <w:spacing w:line="276" w:lineRule="auto"/>
        <w:ind w:right="284" w:firstLine="567"/>
        <w:jc w:val="center"/>
        <w:rPr>
          <w:b/>
        </w:rPr>
      </w:pPr>
    </w:p>
    <w:p w:rsidR="00420ECC" w:rsidRDefault="00420ECC" w:rsidP="00E4608A">
      <w:pPr>
        <w:spacing w:line="276" w:lineRule="auto"/>
        <w:ind w:right="284" w:firstLine="567"/>
        <w:jc w:val="center"/>
        <w:rPr>
          <w:b/>
        </w:rPr>
      </w:pPr>
    </w:p>
    <w:p w:rsidR="00420ECC" w:rsidRDefault="00420ECC" w:rsidP="00E4608A">
      <w:pPr>
        <w:spacing w:line="276" w:lineRule="auto"/>
        <w:ind w:right="284" w:firstLine="567"/>
        <w:jc w:val="center"/>
        <w:rPr>
          <w:b/>
        </w:rPr>
      </w:pPr>
    </w:p>
    <w:p w:rsidR="00420ECC" w:rsidRDefault="00420ECC" w:rsidP="00E4608A">
      <w:pPr>
        <w:spacing w:line="276" w:lineRule="auto"/>
        <w:ind w:right="284" w:firstLine="567"/>
        <w:jc w:val="center"/>
        <w:rPr>
          <w:b/>
        </w:rPr>
      </w:pPr>
    </w:p>
    <w:p w:rsidR="00420ECC" w:rsidRDefault="00420ECC" w:rsidP="00E4608A">
      <w:pPr>
        <w:spacing w:line="276" w:lineRule="auto"/>
        <w:ind w:right="284" w:firstLine="567"/>
        <w:jc w:val="center"/>
        <w:rPr>
          <w:b/>
        </w:rPr>
      </w:pPr>
    </w:p>
    <w:p w:rsidR="00420ECC" w:rsidRDefault="00420ECC" w:rsidP="00E4608A">
      <w:pPr>
        <w:spacing w:line="276" w:lineRule="auto"/>
        <w:ind w:right="284" w:firstLine="567"/>
        <w:jc w:val="center"/>
        <w:rPr>
          <w:b/>
        </w:rPr>
      </w:pPr>
    </w:p>
    <w:p w:rsidR="0091249E" w:rsidRPr="00E4608A" w:rsidRDefault="0091249E" w:rsidP="00E4608A">
      <w:pPr>
        <w:spacing w:line="276" w:lineRule="auto"/>
        <w:ind w:right="284" w:firstLine="567"/>
        <w:jc w:val="center"/>
        <w:rPr>
          <w:b/>
        </w:rPr>
      </w:pPr>
      <w:bookmarkStart w:id="0" w:name="_GoBack"/>
      <w:bookmarkEnd w:id="0"/>
      <w:r w:rsidRPr="00E4608A">
        <w:rPr>
          <w:b/>
        </w:rPr>
        <w:t>РЕШЕНИЕ</w:t>
      </w:r>
    </w:p>
    <w:p w:rsidR="0091249E" w:rsidRPr="00E4608A" w:rsidRDefault="0091249E" w:rsidP="00E4608A">
      <w:pPr>
        <w:spacing w:line="276" w:lineRule="auto"/>
        <w:ind w:left="284" w:right="-2"/>
        <w:jc w:val="center"/>
        <w:rPr>
          <w:b/>
        </w:rPr>
      </w:pPr>
      <w:r w:rsidRPr="00E4608A">
        <w:rPr>
          <w:b/>
        </w:rPr>
        <w:t>о пересчете кадастровой стоимости</w:t>
      </w:r>
    </w:p>
    <w:p w:rsidR="0091249E" w:rsidRPr="00E4608A" w:rsidRDefault="0091249E" w:rsidP="00E4608A">
      <w:pPr>
        <w:spacing w:line="276" w:lineRule="auto"/>
        <w:ind w:left="284"/>
        <w:jc w:val="center"/>
        <w:rPr>
          <w:b/>
        </w:rPr>
      </w:pPr>
    </w:p>
    <w:p w:rsidR="0091249E" w:rsidRPr="00E4608A" w:rsidRDefault="00B814E6" w:rsidP="00E4608A">
      <w:pPr>
        <w:spacing w:line="276" w:lineRule="auto"/>
        <w:ind w:right="-2"/>
        <w:rPr>
          <w:b/>
        </w:rPr>
      </w:pPr>
      <w:r w:rsidRPr="00E4608A">
        <w:rPr>
          <w:b/>
        </w:rPr>
        <w:t>«2</w:t>
      </w:r>
      <w:r w:rsidR="00D20326">
        <w:rPr>
          <w:b/>
        </w:rPr>
        <w:t>5</w:t>
      </w:r>
      <w:r w:rsidR="0091249E" w:rsidRPr="00E4608A">
        <w:rPr>
          <w:b/>
        </w:rPr>
        <w:t xml:space="preserve">» апреля 2025 г.                                                                          </w:t>
      </w:r>
      <w:r w:rsidR="00E4608A">
        <w:rPr>
          <w:b/>
        </w:rPr>
        <w:t xml:space="preserve">                </w:t>
      </w:r>
      <w:r w:rsidR="0091249E" w:rsidRPr="00E4608A">
        <w:rPr>
          <w:b/>
        </w:rPr>
        <w:t xml:space="preserve">                        № </w:t>
      </w:r>
      <w:r w:rsidR="00795996">
        <w:rPr>
          <w:b/>
        </w:rPr>
        <w:t>305</w:t>
      </w:r>
      <w:r w:rsidR="0091249E" w:rsidRPr="00E4608A">
        <w:rPr>
          <w:b/>
        </w:rPr>
        <w:t>/25</w:t>
      </w:r>
    </w:p>
    <w:p w:rsidR="0091249E" w:rsidRPr="00E4608A" w:rsidRDefault="0091249E" w:rsidP="00E4608A">
      <w:pPr>
        <w:spacing w:line="276" w:lineRule="auto"/>
        <w:ind w:right="-2"/>
      </w:pPr>
    </w:p>
    <w:p w:rsidR="0091249E" w:rsidRPr="00E4608A" w:rsidRDefault="0091249E" w:rsidP="00D56D53">
      <w:pPr>
        <w:tabs>
          <w:tab w:val="left" w:pos="5670"/>
        </w:tabs>
        <w:spacing w:line="276" w:lineRule="auto"/>
      </w:pPr>
      <w:r w:rsidRPr="00E4608A">
        <w:rPr>
          <w:b/>
        </w:rPr>
        <w:t>Реквизиты заявления:</w:t>
      </w:r>
      <w:r w:rsidRPr="00E4608A">
        <w:t xml:space="preserve"> </w:t>
      </w:r>
      <w:r w:rsidRPr="00E4608A">
        <w:tab/>
      </w:r>
      <w:r w:rsidRPr="00E4608A">
        <w:tab/>
        <w:t xml:space="preserve">от </w:t>
      </w:r>
      <w:r w:rsidR="00B814E6" w:rsidRPr="00E4608A">
        <w:t>03.04.2025</w:t>
      </w:r>
      <w:r w:rsidRPr="00E4608A">
        <w:t xml:space="preserve"> № </w:t>
      </w:r>
      <w:r w:rsidR="00B814E6" w:rsidRPr="00E4608A">
        <w:t>33-8-674/25-(0)-0</w:t>
      </w:r>
    </w:p>
    <w:p w:rsidR="0091249E" w:rsidRPr="00E4608A" w:rsidRDefault="0091249E" w:rsidP="00E4608A">
      <w:pPr>
        <w:spacing w:line="276" w:lineRule="auto"/>
        <w:ind w:left="5245" w:right="-2" w:hanging="5245"/>
        <w:rPr>
          <w:highlight w:val="yellow"/>
        </w:rPr>
      </w:pPr>
    </w:p>
    <w:p w:rsidR="0091249E" w:rsidRPr="00E4608A" w:rsidRDefault="0091249E" w:rsidP="00E4608A">
      <w:pPr>
        <w:pStyle w:val="Default"/>
        <w:spacing w:line="276" w:lineRule="auto"/>
      </w:pPr>
      <w:r w:rsidRPr="00E4608A">
        <w:rPr>
          <w:b/>
        </w:rPr>
        <w:t xml:space="preserve">Информация о заявителе: </w:t>
      </w:r>
      <w:r w:rsidRPr="00E4608A">
        <w:rPr>
          <w:b/>
        </w:rPr>
        <w:tab/>
      </w:r>
      <w:r w:rsidRPr="00E4608A">
        <w:rPr>
          <w:b/>
        </w:rPr>
        <w:tab/>
      </w:r>
      <w:r w:rsidR="00B814E6" w:rsidRPr="00E4608A">
        <w:rPr>
          <w:b/>
        </w:rPr>
        <w:tab/>
      </w:r>
      <w:r w:rsidR="00B814E6" w:rsidRPr="00E4608A">
        <w:rPr>
          <w:b/>
        </w:rPr>
        <w:tab/>
      </w:r>
      <w:r w:rsidR="00420ECC">
        <w:t>***</w:t>
      </w:r>
    </w:p>
    <w:p w:rsidR="0091249E" w:rsidRPr="00E4608A" w:rsidRDefault="0091249E" w:rsidP="00E4608A">
      <w:pPr>
        <w:tabs>
          <w:tab w:val="left" w:pos="5670"/>
        </w:tabs>
        <w:spacing w:line="276" w:lineRule="auto"/>
        <w:ind w:left="5529" w:right="-2" w:hanging="5529"/>
        <w:jc w:val="both"/>
      </w:pPr>
      <w:r w:rsidRPr="00E4608A">
        <w:rPr>
          <w:b/>
        </w:rPr>
        <w:tab/>
      </w:r>
      <w:r w:rsidRPr="00E4608A">
        <w:rPr>
          <w:b/>
        </w:rPr>
        <w:tab/>
      </w:r>
    </w:p>
    <w:p w:rsidR="0091249E" w:rsidRPr="00E4608A" w:rsidRDefault="0091249E" w:rsidP="00D56D53">
      <w:pPr>
        <w:pStyle w:val="Default"/>
        <w:tabs>
          <w:tab w:val="left" w:pos="5670"/>
        </w:tabs>
        <w:spacing w:line="276" w:lineRule="auto"/>
      </w:pPr>
      <w:r w:rsidRPr="00E4608A">
        <w:rPr>
          <w:b/>
        </w:rPr>
        <w:t>Кадастровый номер объекта недвижимости:</w:t>
      </w:r>
      <w:r w:rsidRPr="00E4608A">
        <w:t xml:space="preserve"> </w:t>
      </w:r>
      <w:r w:rsidRPr="00E4608A">
        <w:tab/>
      </w:r>
      <w:r w:rsidR="00D56D53">
        <w:tab/>
      </w:r>
      <w:r w:rsidR="00B814E6" w:rsidRPr="00E4608A">
        <w:t>77:09:0004012:32</w:t>
      </w:r>
    </w:p>
    <w:p w:rsidR="0091249E" w:rsidRPr="00E4608A" w:rsidRDefault="0091249E" w:rsidP="00D56D53">
      <w:pPr>
        <w:tabs>
          <w:tab w:val="left" w:pos="5670"/>
        </w:tabs>
        <w:spacing w:line="276" w:lineRule="auto"/>
        <w:ind w:right="-2"/>
        <w:jc w:val="both"/>
      </w:pPr>
      <w:r w:rsidRPr="00E4608A">
        <w:rPr>
          <w:b/>
        </w:rPr>
        <w:t>Адрес:</w:t>
      </w:r>
      <w:r w:rsidR="00D56D53">
        <w:tab/>
      </w:r>
      <w:r w:rsidRPr="00E4608A">
        <w:t xml:space="preserve">г. Москва, </w:t>
      </w:r>
      <w:r w:rsidR="00B814E6" w:rsidRPr="00E4608A">
        <w:t xml:space="preserve">ул. </w:t>
      </w:r>
      <w:proofErr w:type="spellStart"/>
      <w:r w:rsidR="00B814E6" w:rsidRPr="00E4608A">
        <w:t>Башиловская</w:t>
      </w:r>
      <w:proofErr w:type="spellEnd"/>
      <w:r w:rsidR="00B814E6" w:rsidRPr="00E4608A">
        <w:t>, вл. 24</w:t>
      </w:r>
    </w:p>
    <w:p w:rsidR="00322F15" w:rsidRDefault="00322F15" w:rsidP="00E4608A">
      <w:pPr>
        <w:tabs>
          <w:tab w:val="left" w:pos="5103"/>
          <w:tab w:val="left" w:pos="5812"/>
        </w:tabs>
        <w:spacing w:line="276" w:lineRule="auto"/>
        <w:jc w:val="both"/>
        <w:rPr>
          <w:b/>
        </w:rPr>
      </w:pPr>
    </w:p>
    <w:p w:rsidR="0091249E" w:rsidRPr="00E4608A" w:rsidRDefault="0091249E" w:rsidP="00E4608A">
      <w:pPr>
        <w:tabs>
          <w:tab w:val="left" w:pos="5103"/>
          <w:tab w:val="left" w:pos="5812"/>
        </w:tabs>
        <w:spacing w:line="276" w:lineRule="auto"/>
        <w:jc w:val="both"/>
        <w:rPr>
          <w:b/>
        </w:rPr>
      </w:pPr>
      <w:r w:rsidRPr="00E4608A">
        <w:rPr>
          <w:b/>
        </w:rPr>
        <w:t>Информация о проведенной проверке:</w:t>
      </w:r>
    </w:p>
    <w:p w:rsidR="0091249E" w:rsidRPr="00E4608A" w:rsidRDefault="0091249E" w:rsidP="00E4608A">
      <w:pPr>
        <w:tabs>
          <w:tab w:val="left" w:pos="5103"/>
          <w:tab w:val="left" w:pos="5812"/>
        </w:tabs>
        <w:spacing w:line="276" w:lineRule="auto"/>
        <w:contextualSpacing/>
        <w:jc w:val="both"/>
        <w:rPr>
          <w:lang w:eastAsia="en-US"/>
        </w:rPr>
      </w:pPr>
    </w:p>
    <w:p w:rsidR="000F7190" w:rsidRPr="000F7190" w:rsidRDefault="0091249E" w:rsidP="000F7190">
      <w:pPr>
        <w:widowControl w:val="0"/>
        <w:tabs>
          <w:tab w:val="left" w:pos="5103"/>
          <w:tab w:val="left" w:pos="6096"/>
        </w:tabs>
        <w:spacing w:line="276" w:lineRule="auto"/>
        <w:ind w:firstLine="709"/>
        <w:contextualSpacing/>
        <w:jc w:val="both"/>
        <w:rPr>
          <w:lang w:eastAsia="en-US"/>
        </w:rPr>
      </w:pPr>
      <w:r w:rsidRPr="00E4608A">
        <w:rPr>
          <w:lang w:eastAsia="en-US"/>
        </w:rPr>
        <w:t xml:space="preserve">Кадастровая стоимость земельного участка с кадастровым номером </w:t>
      </w:r>
      <w:r w:rsidR="00B814E6" w:rsidRPr="00E4608A">
        <w:t>77:09:0004012:32</w:t>
      </w:r>
      <w:r w:rsidR="00E4608A">
        <w:br/>
      </w:r>
      <w:r w:rsidRPr="00E4608A">
        <w:rPr>
          <w:lang w:eastAsia="en-US"/>
        </w:rPr>
        <w:t>на основании сведений, включенных в перечень объектов недвижимости, подлежащих государственной кадастровой оценке по состоянию на 01.01.2024, определена</w:t>
      </w:r>
      <w:r w:rsidR="00E4608A">
        <w:rPr>
          <w:lang w:eastAsia="en-US"/>
        </w:rPr>
        <w:t xml:space="preserve"> </w:t>
      </w:r>
      <w:r w:rsidRPr="00E4608A">
        <w:rPr>
          <w:lang w:eastAsia="en-US"/>
        </w:rPr>
        <w:t>с учетом</w:t>
      </w:r>
      <w:r w:rsidR="00E4608A">
        <w:rPr>
          <w:lang w:eastAsia="en-US"/>
        </w:rPr>
        <w:br/>
      </w:r>
      <w:r w:rsidRPr="00E4608A">
        <w:rPr>
          <w:lang w:eastAsia="en-US"/>
        </w:rPr>
        <w:t xml:space="preserve">его отнесения к группе </w:t>
      </w:r>
      <w:r w:rsidR="00B814E6" w:rsidRPr="00E4608A">
        <w:rPr>
          <w:lang w:eastAsia="en-US"/>
        </w:rPr>
        <w:t>4 «Земельные участки, предназначенные для размещения объектов торговли, общественного питания, бытового обслуживания, сервиса, отдыха</w:t>
      </w:r>
      <w:r w:rsidR="00E4608A">
        <w:rPr>
          <w:lang w:eastAsia="en-US"/>
        </w:rPr>
        <w:t xml:space="preserve"> </w:t>
      </w:r>
      <w:r w:rsidR="00B814E6" w:rsidRPr="00E4608A">
        <w:rPr>
          <w:lang w:eastAsia="en-US"/>
        </w:rPr>
        <w:t>и развлечений, включая объекты многофункционального назначения»,</w:t>
      </w:r>
      <w:r w:rsidR="00E4608A">
        <w:rPr>
          <w:lang w:eastAsia="en-US"/>
        </w:rPr>
        <w:t xml:space="preserve"> </w:t>
      </w:r>
      <w:r w:rsidR="00B814E6" w:rsidRPr="00E4608A">
        <w:rPr>
          <w:lang w:eastAsia="en-US"/>
        </w:rPr>
        <w:t>подгруппе 4.3 «Земельные участки, предназначенные для размещения объектов придорожного сервиса (АЗС, обслуживание и ремонт авто</w:t>
      </w:r>
      <w:r w:rsidR="000F7190">
        <w:rPr>
          <w:lang w:eastAsia="en-US"/>
        </w:rPr>
        <w:t>мобилей) (основная территория)»</w:t>
      </w:r>
      <w:r w:rsidR="000F7190" w:rsidRPr="000F7190">
        <w:rPr>
          <w:lang w:eastAsia="en-US"/>
        </w:rPr>
        <w:t xml:space="preserve"> </w:t>
      </w:r>
      <w:r w:rsidR="000F7190">
        <w:rPr>
          <w:lang w:eastAsia="en-US"/>
        </w:rPr>
        <w:t xml:space="preserve">учетом значения ценообразующего фактора «Корректировка на плотность застроенности_2024» </w:t>
      </w:r>
      <w:r w:rsidR="000F7190" w:rsidRPr="00E4608A">
        <w:rPr>
          <w:lang w:eastAsia="en-US"/>
        </w:rPr>
        <w:t>–</w:t>
      </w:r>
      <w:r w:rsidR="000F7190">
        <w:rPr>
          <w:lang w:eastAsia="en-US"/>
        </w:rPr>
        <w:t xml:space="preserve"> </w:t>
      </w:r>
      <w:r w:rsidR="00AC69AE">
        <w:rPr>
          <w:lang w:eastAsia="en-US"/>
        </w:rPr>
        <w:t>«</w:t>
      </w:r>
      <w:r w:rsidR="000F7190">
        <w:rPr>
          <w:lang w:eastAsia="en-US"/>
        </w:rPr>
        <w:t>0.9012</w:t>
      </w:r>
      <w:r w:rsidR="00AC69AE">
        <w:rPr>
          <w:lang w:eastAsia="en-US"/>
        </w:rPr>
        <w:t>»</w:t>
      </w:r>
      <w:r w:rsidR="000F7190">
        <w:rPr>
          <w:lang w:eastAsia="en-US"/>
        </w:rPr>
        <w:t>.</w:t>
      </w:r>
    </w:p>
    <w:p w:rsidR="00435521" w:rsidRPr="00E4608A" w:rsidRDefault="00435521" w:rsidP="00E4608A">
      <w:pPr>
        <w:tabs>
          <w:tab w:val="left" w:pos="5103"/>
          <w:tab w:val="left" w:pos="5812"/>
        </w:tabs>
        <w:spacing w:line="276" w:lineRule="auto"/>
        <w:ind w:firstLine="709"/>
        <w:contextualSpacing/>
        <w:jc w:val="both"/>
      </w:pPr>
      <w:r w:rsidRPr="00E4608A">
        <w:rPr>
          <w:rFonts w:eastAsia="Calibri"/>
        </w:rPr>
        <w:t>В ходе рассмотрения заявлени</w:t>
      </w:r>
      <w:r w:rsidR="00604B28" w:rsidRPr="00E4608A">
        <w:rPr>
          <w:rFonts w:eastAsia="Calibri"/>
        </w:rPr>
        <w:t>я</w:t>
      </w:r>
      <w:r w:rsidRPr="00E4608A">
        <w:rPr>
          <w:rFonts w:eastAsia="Calibri"/>
        </w:rPr>
        <w:t xml:space="preserve"> выявлена ошибка, допущенная при определении кадастровой стоимости </w:t>
      </w:r>
      <w:r w:rsidR="00BC2059" w:rsidRPr="00E4608A">
        <w:rPr>
          <w:rFonts w:eastAsia="Calibri"/>
        </w:rPr>
        <w:t>земельного участка</w:t>
      </w:r>
      <w:r w:rsidRPr="00E4608A">
        <w:rPr>
          <w:rFonts w:eastAsia="Calibri"/>
        </w:rPr>
        <w:t xml:space="preserve">. </w:t>
      </w:r>
      <w:r w:rsidR="00E4608A" w:rsidRPr="00E4608A">
        <w:rPr>
          <w:lang w:eastAsia="en-US"/>
        </w:rPr>
        <w:t>Кадастров</w:t>
      </w:r>
      <w:r w:rsidR="00E4608A">
        <w:rPr>
          <w:lang w:eastAsia="en-US"/>
        </w:rPr>
        <w:t>ая стоимость земельного участка</w:t>
      </w:r>
      <w:r w:rsidR="00E4608A">
        <w:rPr>
          <w:lang w:eastAsia="en-US"/>
        </w:rPr>
        <w:br/>
      </w:r>
      <w:r w:rsidR="00E4608A" w:rsidRPr="00E4608A">
        <w:rPr>
          <w:lang w:eastAsia="en-US"/>
        </w:rPr>
        <w:t xml:space="preserve">с кадастровым номером </w:t>
      </w:r>
      <w:r w:rsidR="00E4608A" w:rsidRPr="00E4608A">
        <w:t>77:09:0004012:32</w:t>
      </w:r>
      <w:r w:rsidR="00E4608A">
        <w:t xml:space="preserve"> пересчитана н</w:t>
      </w:r>
      <w:r w:rsidR="00462F7E" w:rsidRPr="00E4608A">
        <w:rPr>
          <w:rFonts w:eastAsia="Calibri"/>
        </w:rPr>
        <w:t>а о</w:t>
      </w:r>
      <w:r w:rsidR="00E4608A">
        <w:rPr>
          <w:rFonts w:eastAsia="Calibri"/>
        </w:rPr>
        <w:t>сновании сведений, содержащихся</w:t>
      </w:r>
      <w:r w:rsidR="00E4608A">
        <w:rPr>
          <w:rFonts w:eastAsia="Calibri"/>
        </w:rPr>
        <w:br/>
      </w:r>
      <w:r w:rsidR="00462F7E" w:rsidRPr="00E4608A">
        <w:rPr>
          <w:rFonts w:eastAsia="Calibri"/>
        </w:rPr>
        <w:t xml:space="preserve">в Едином государственном реестре недвижимости, </w:t>
      </w:r>
      <w:r w:rsidR="00B814E6" w:rsidRPr="00E4608A">
        <w:rPr>
          <w:rFonts w:eastAsia="Calibri"/>
        </w:rPr>
        <w:t xml:space="preserve">а также с учетом информации о фактическом использовании расположенных на нем зданий, предоставленной Государственным бюджетным учреждением города Москвы «Московский контрольно-мониторинговый центр недвижимости», с применением коэффициента учета вида разрешенного использования земельного участка (далее – Коэффициент экспликации) в размере </w:t>
      </w:r>
      <w:r w:rsidR="00E4608A" w:rsidRPr="00E4608A">
        <w:rPr>
          <w:rFonts w:eastAsia="Calibri"/>
        </w:rPr>
        <w:t>0.7082690713</w:t>
      </w:r>
      <w:r w:rsidR="00B814E6" w:rsidRPr="00E4608A">
        <w:rPr>
          <w:rFonts w:eastAsia="Calibri"/>
        </w:rPr>
        <w:t>.</w:t>
      </w:r>
    </w:p>
    <w:p w:rsidR="00976B68" w:rsidRPr="00E4608A" w:rsidRDefault="00B814E6" w:rsidP="00E4608A">
      <w:pPr>
        <w:tabs>
          <w:tab w:val="left" w:pos="5103"/>
          <w:tab w:val="left" w:pos="5812"/>
        </w:tabs>
        <w:spacing w:line="276" w:lineRule="auto"/>
        <w:ind w:firstLine="709"/>
        <w:contextualSpacing/>
        <w:jc w:val="both"/>
      </w:pPr>
      <w:r w:rsidRPr="00E4608A">
        <w:t>Коэффициент экспликации</w:t>
      </w:r>
      <w:r w:rsidR="004F6ACC" w:rsidRPr="00E4608A">
        <w:t>_2024</w:t>
      </w:r>
      <w:r w:rsidRPr="00E4608A">
        <w:t xml:space="preserve"> определялся путем соотношения удельного показателя кадастровой стоимости земельного участка (далее – УПКС), определенного на основе УПКС, рассчитанных с учетом различных видов разрешенного использования (далее – ВРИ) земельного участка (с применением доли площади земельного участка, соответствующей каждому ВРИ),</w:t>
      </w:r>
      <w:r w:rsidR="00E4608A">
        <w:br/>
      </w:r>
      <w:r w:rsidRPr="00E4608A">
        <w:t>и УПКС земельного участка, рассчитанного в рамках оценочной группы/подгруппы, к которой земельный участок отнесен при определении кадастровой стоимости.</w:t>
      </w:r>
    </w:p>
    <w:p w:rsidR="0080481F" w:rsidRPr="00E4608A" w:rsidRDefault="009A60C3" w:rsidP="00E4608A">
      <w:pPr>
        <w:tabs>
          <w:tab w:val="left" w:pos="5103"/>
          <w:tab w:val="left" w:pos="5812"/>
        </w:tabs>
        <w:spacing w:line="276" w:lineRule="auto"/>
        <w:contextualSpacing/>
        <w:jc w:val="both"/>
        <w:rPr>
          <w:rFonts w:eastAsia="Calibri"/>
          <w:b/>
        </w:rPr>
      </w:pPr>
      <w:r w:rsidRPr="00E4608A">
        <w:rPr>
          <w:rFonts w:eastAsia="Calibri"/>
          <w:b/>
        </w:rPr>
        <w:lastRenderedPageBreak/>
        <w:t>Кадастровая стоимость, определенная в результате исправления допущенных ошибок:</w:t>
      </w:r>
    </w:p>
    <w:p w:rsidR="0080481F" w:rsidRPr="0080481F" w:rsidRDefault="0080481F" w:rsidP="00BC2059">
      <w:pPr>
        <w:tabs>
          <w:tab w:val="left" w:pos="5103"/>
          <w:tab w:val="left" w:pos="5812"/>
        </w:tabs>
        <w:spacing w:after="100" w:afterAutospacing="1" w:line="276" w:lineRule="auto"/>
        <w:contextualSpacing/>
        <w:jc w:val="both"/>
        <w:rPr>
          <w:rFonts w:eastAsia="Calibri"/>
          <w:b/>
        </w:rPr>
      </w:pPr>
    </w:p>
    <w:tbl>
      <w:tblPr>
        <w:tblStyle w:val="aa"/>
        <w:tblW w:w="10201" w:type="dxa"/>
        <w:jc w:val="center"/>
        <w:tblLook w:val="04A0" w:firstRow="1" w:lastRow="0" w:firstColumn="1" w:lastColumn="0" w:noHBand="0" w:noVBand="1"/>
      </w:tblPr>
      <w:tblGrid>
        <w:gridCol w:w="2159"/>
        <w:gridCol w:w="1753"/>
        <w:gridCol w:w="3057"/>
        <w:gridCol w:w="1650"/>
        <w:gridCol w:w="1582"/>
      </w:tblGrid>
      <w:tr w:rsidR="009A60C3" w:rsidRPr="009A60C3" w:rsidTr="006B3F4C">
        <w:trPr>
          <w:trHeight w:val="1518"/>
          <w:jc w:val="center"/>
        </w:trPr>
        <w:tc>
          <w:tcPr>
            <w:tcW w:w="2159" w:type="dxa"/>
            <w:vAlign w:val="center"/>
          </w:tcPr>
          <w:p w:rsidR="0022361D" w:rsidRPr="009A60C3" w:rsidRDefault="009A60C3" w:rsidP="00E4608A">
            <w:pPr>
              <w:tabs>
                <w:tab w:val="left" w:pos="5812"/>
              </w:tabs>
              <w:spacing w:after="0" w:line="264" w:lineRule="auto"/>
              <w:jc w:val="center"/>
              <w:rPr>
                <w:rFonts w:ascii="Times New Roman" w:hAnsi="Times New Roman"/>
                <w:sz w:val="22"/>
                <w:szCs w:val="22"/>
              </w:rPr>
            </w:pPr>
            <w:r w:rsidRPr="009A60C3">
              <w:rPr>
                <w:rFonts w:ascii="Times New Roman" w:hAnsi="Times New Roman"/>
                <w:sz w:val="22"/>
                <w:szCs w:val="22"/>
              </w:rPr>
              <w:t>Кадастровый номер</w:t>
            </w:r>
          </w:p>
        </w:tc>
        <w:tc>
          <w:tcPr>
            <w:tcW w:w="1753" w:type="dxa"/>
            <w:vAlign w:val="center"/>
          </w:tcPr>
          <w:p w:rsidR="009A60C3" w:rsidRPr="009A60C3" w:rsidRDefault="009A60C3" w:rsidP="00E4608A">
            <w:pPr>
              <w:tabs>
                <w:tab w:val="left" w:pos="5812"/>
              </w:tabs>
              <w:spacing w:after="0" w:line="264" w:lineRule="auto"/>
              <w:jc w:val="center"/>
              <w:rPr>
                <w:rFonts w:ascii="Times New Roman" w:hAnsi="Times New Roman"/>
                <w:sz w:val="22"/>
                <w:szCs w:val="22"/>
              </w:rPr>
            </w:pPr>
            <w:r w:rsidRPr="009A60C3">
              <w:rPr>
                <w:rFonts w:ascii="Times New Roman" w:hAnsi="Times New Roman"/>
                <w:sz w:val="22"/>
                <w:szCs w:val="22"/>
              </w:rPr>
              <w:t>Кадастровая стоимость, подлежащая пересчету</w:t>
            </w:r>
          </w:p>
        </w:tc>
        <w:tc>
          <w:tcPr>
            <w:tcW w:w="3057" w:type="dxa"/>
            <w:tcBorders>
              <w:bottom w:val="single" w:sz="4" w:space="0" w:color="auto"/>
            </w:tcBorders>
            <w:vAlign w:val="center"/>
          </w:tcPr>
          <w:p w:rsidR="009A60C3" w:rsidRPr="009A60C3" w:rsidRDefault="009A60C3" w:rsidP="00E4608A">
            <w:pPr>
              <w:tabs>
                <w:tab w:val="left" w:pos="5812"/>
              </w:tabs>
              <w:spacing w:after="0" w:line="264" w:lineRule="auto"/>
              <w:jc w:val="center"/>
              <w:rPr>
                <w:rFonts w:ascii="Times New Roman" w:hAnsi="Times New Roman"/>
                <w:sz w:val="22"/>
                <w:szCs w:val="22"/>
              </w:rPr>
            </w:pPr>
            <w:r w:rsidRPr="009A60C3">
              <w:rPr>
                <w:rFonts w:ascii="Times New Roman" w:hAnsi="Times New Roman"/>
                <w:sz w:val="22"/>
                <w:szCs w:val="22"/>
              </w:rPr>
              <w:t xml:space="preserve">Документ </w:t>
            </w:r>
            <w:r w:rsidRPr="009A60C3">
              <w:rPr>
                <w:rFonts w:ascii="Times New Roman" w:hAnsi="Times New Roman"/>
                <w:sz w:val="22"/>
                <w:szCs w:val="22"/>
              </w:rPr>
              <w:br/>
              <w:t>об утверждении результатов определения кадастровой стоимости</w:t>
            </w:r>
          </w:p>
        </w:tc>
        <w:tc>
          <w:tcPr>
            <w:tcW w:w="1650" w:type="dxa"/>
            <w:vAlign w:val="center"/>
          </w:tcPr>
          <w:p w:rsidR="009A60C3" w:rsidRPr="009A60C3" w:rsidRDefault="009A60C3" w:rsidP="00E4608A">
            <w:pPr>
              <w:tabs>
                <w:tab w:val="left" w:pos="5812"/>
              </w:tabs>
              <w:spacing w:after="0" w:line="264" w:lineRule="auto"/>
              <w:jc w:val="center"/>
              <w:rPr>
                <w:rFonts w:ascii="Times New Roman" w:hAnsi="Times New Roman"/>
                <w:sz w:val="22"/>
                <w:szCs w:val="22"/>
              </w:rPr>
            </w:pPr>
            <w:r w:rsidRPr="009A60C3">
              <w:rPr>
                <w:rFonts w:ascii="Times New Roman" w:hAnsi="Times New Roman"/>
                <w:sz w:val="22"/>
                <w:szCs w:val="22"/>
              </w:rPr>
              <w:t xml:space="preserve">Кадастровая стоимость </w:t>
            </w:r>
            <w:r w:rsidRPr="009A60C3">
              <w:rPr>
                <w:rFonts w:ascii="Times New Roman" w:hAnsi="Times New Roman"/>
                <w:sz w:val="22"/>
                <w:szCs w:val="22"/>
              </w:rPr>
              <w:br/>
              <w:t>в результате пересчета</w:t>
            </w:r>
          </w:p>
        </w:tc>
        <w:tc>
          <w:tcPr>
            <w:tcW w:w="1582" w:type="dxa"/>
            <w:vAlign w:val="center"/>
          </w:tcPr>
          <w:p w:rsidR="009A60C3" w:rsidRPr="009A60C3" w:rsidRDefault="009A60C3" w:rsidP="00E4608A">
            <w:pPr>
              <w:tabs>
                <w:tab w:val="left" w:pos="5812"/>
              </w:tabs>
              <w:spacing w:after="0" w:line="264" w:lineRule="auto"/>
              <w:jc w:val="center"/>
              <w:rPr>
                <w:rFonts w:ascii="Times New Roman" w:hAnsi="Times New Roman"/>
                <w:sz w:val="22"/>
                <w:szCs w:val="22"/>
              </w:rPr>
            </w:pPr>
            <w:r w:rsidRPr="009A60C3">
              <w:rPr>
                <w:rFonts w:ascii="Times New Roman" w:hAnsi="Times New Roman"/>
                <w:sz w:val="22"/>
                <w:szCs w:val="22"/>
              </w:rPr>
              <w:t xml:space="preserve">Дата, </w:t>
            </w:r>
            <w:r w:rsidRPr="009A60C3">
              <w:rPr>
                <w:rFonts w:ascii="Times New Roman" w:hAnsi="Times New Roman"/>
                <w:sz w:val="22"/>
                <w:szCs w:val="22"/>
              </w:rPr>
              <w:br/>
              <w:t>по состоянию на которую определяется кадастровая стоимость</w:t>
            </w:r>
          </w:p>
        </w:tc>
      </w:tr>
      <w:tr w:rsidR="00BC1780" w:rsidRPr="009A60C3" w:rsidTr="006B3F4C">
        <w:trPr>
          <w:trHeight w:val="1134"/>
          <w:jc w:val="center"/>
        </w:trPr>
        <w:tc>
          <w:tcPr>
            <w:tcW w:w="2159" w:type="dxa"/>
            <w:vAlign w:val="center"/>
          </w:tcPr>
          <w:p w:rsidR="00BC1780" w:rsidRPr="00BC1780" w:rsidRDefault="00C00C2B" w:rsidP="00E4608A">
            <w:pPr>
              <w:tabs>
                <w:tab w:val="left" w:pos="5812"/>
              </w:tabs>
              <w:spacing w:after="0" w:line="264" w:lineRule="auto"/>
              <w:jc w:val="center"/>
              <w:rPr>
                <w:rFonts w:ascii="Times New Roman" w:hAnsi="Times New Roman"/>
                <w:sz w:val="22"/>
                <w:szCs w:val="22"/>
              </w:rPr>
            </w:pPr>
            <w:r w:rsidRPr="00C00C2B">
              <w:rPr>
                <w:rFonts w:ascii="Times New Roman" w:hAnsi="Times New Roman"/>
                <w:sz w:val="22"/>
                <w:szCs w:val="22"/>
              </w:rPr>
              <w:t>77:09:0004012:32</w:t>
            </w:r>
          </w:p>
        </w:tc>
        <w:tc>
          <w:tcPr>
            <w:tcW w:w="1753" w:type="dxa"/>
            <w:vAlign w:val="center"/>
          </w:tcPr>
          <w:p w:rsidR="00BC1780" w:rsidRPr="00BC1780" w:rsidRDefault="00C00C2B" w:rsidP="00C00C2B">
            <w:pPr>
              <w:tabs>
                <w:tab w:val="left" w:pos="5812"/>
              </w:tabs>
              <w:spacing w:after="0" w:line="264" w:lineRule="auto"/>
              <w:jc w:val="center"/>
              <w:rPr>
                <w:rFonts w:ascii="Times New Roman" w:hAnsi="Times New Roman"/>
                <w:sz w:val="22"/>
                <w:szCs w:val="22"/>
              </w:rPr>
            </w:pPr>
            <w:r w:rsidRPr="00C00C2B">
              <w:rPr>
                <w:rFonts w:ascii="Times New Roman" w:hAnsi="Times New Roman"/>
                <w:sz w:val="22"/>
                <w:szCs w:val="22"/>
              </w:rPr>
              <w:t>625 267</w:t>
            </w:r>
            <w:r>
              <w:rPr>
                <w:rFonts w:ascii="Times New Roman" w:hAnsi="Times New Roman"/>
                <w:sz w:val="22"/>
                <w:szCs w:val="22"/>
              </w:rPr>
              <w:t> </w:t>
            </w:r>
            <w:r w:rsidRPr="00C00C2B">
              <w:rPr>
                <w:rFonts w:ascii="Times New Roman" w:hAnsi="Times New Roman"/>
                <w:sz w:val="22"/>
                <w:szCs w:val="22"/>
              </w:rPr>
              <w:t>169</w:t>
            </w:r>
            <w:r>
              <w:rPr>
                <w:rFonts w:ascii="Times New Roman" w:hAnsi="Times New Roman"/>
                <w:sz w:val="22"/>
                <w:szCs w:val="22"/>
              </w:rPr>
              <w:t>,</w:t>
            </w:r>
            <w:r w:rsidRPr="00C00C2B">
              <w:rPr>
                <w:rFonts w:ascii="Times New Roman" w:hAnsi="Times New Roman"/>
                <w:sz w:val="22"/>
                <w:szCs w:val="22"/>
              </w:rPr>
              <w:t>28</w:t>
            </w:r>
          </w:p>
        </w:tc>
        <w:tc>
          <w:tcPr>
            <w:tcW w:w="3057" w:type="dxa"/>
            <w:vAlign w:val="center"/>
          </w:tcPr>
          <w:p w:rsidR="00BC1780" w:rsidRPr="00664082" w:rsidRDefault="00BC1780" w:rsidP="00E4608A">
            <w:pPr>
              <w:tabs>
                <w:tab w:val="left" w:pos="5812"/>
              </w:tabs>
              <w:spacing w:after="0" w:line="264" w:lineRule="auto"/>
              <w:jc w:val="center"/>
              <w:rPr>
                <w:sz w:val="22"/>
                <w:szCs w:val="22"/>
              </w:rPr>
            </w:pPr>
            <w:r w:rsidRPr="00664082">
              <w:rPr>
                <w:rFonts w:ascii="Times New Roman" w:hAnsi="Times New Roman"/>
                <w:sz w:val="22"/>
                <w:szCs w:val="22"/>
              </w:rPr>
              <w:t>Распоряжение</w:t>
            </w:r>
            <w:r w:rsidRPr="00664082">
              <w:rPr>
                <w:rFonts w:ascii="Times New Roman" w:hAnsi="Times New Roman"/>
                <w:sz w:val="22"/>
                <w:szCs w:val="22"/>
              </w:rPr>
              <w:br/>
              <w:t>Департамента городского</w:t>
            </w:r>
            <w:r w:rsidRPr="00664082">
              <w:rPr>
                <w:rFonts w:ascii="Times New Roman" w:hAnsi="Times New Roman"/>
                <w:sz w:val="22"/>
                <w:szCs w:val="22"/>
              </w:rPr>
              <w:br/>
              <w:t>имущества города Москвы</w:t>
            </w:r>
            <w:r w:rsidRPr="00664082">
              <w:rPr>
                <w:rFonts w:ascii="Times New Roman" w:hAnsi="Times New Roman"/>
                <w:sz w:val="22"/>
                <w:szCs w:val="22"/>
              </w:rPr>
              <w:br/>
              <w:t xml:space="preserve">от </w:t>
            </w:r>
            <w:r>
              <w:rPr>
                <w:rFonts w:ascii="Times New Roman" w:hAnsi="Times New Roman"/>
                <w:sz w:val="22"/>
                <w:szCs w:val="22"/>
              </w:rPr>
              <w:t>29.10.2024</w:t>
            </w:r>
            <w:r w:rsidRPr="00664082">
              <w:rPr>
                <w:rFonts w:ascii="Times New Roman" w:hAnsi="Times New Roman"/>
                <w:sz w:val="22"/>
                <w:szCs w:val="22"/>
              </w:rPr>
              <w:t xml:space="preserve"> № </w:t>
            </w:r>
            <w:r>
              <w:rPr>
                <w:rFonts w:ascii="Times New Roman" w:hAnsi="Times New Roman"/>
                <w:sz w:val="22"/>
                <w:szCs w:val="22"/>
              </w:rPr>
              <w:t>177470</w:t>
            </w:r>
            <w:r w:rsidRPr="00664082">
              <w:rPr>
                <w:rFonts w:ascii="Times New Roman" w:hAnsi="Times New Roman"/>
                <w:sz w:val="22"/>
                <w:szCs w:val="22"/>
              </w:rPr>
              <w:br/>
              <w:t>«Об утверждении</w:t>
            </w:r>
            <w:r w:rsidRPr="00664082">
              <w:rPr>
                <w:rFonts w:ascii="Times New Roman" w:hAnsi="Times New Roman"/>
                <w:sz w:val="22"/>
                <w:szCs w:val="22"/>
              </w:rPr>
              <w:br/>
              <w:t>результатов определения</w:t>
            </w:r>
            <w:r w:rsidRPr="00664082">
              <w:rPr>
                <w:rFonts w:ascii="Times New Roman" w:hAnsi="Times New Roman"/>
                <w:sz w:val="22"/>
                <w:szCs w:val="22"/>
              </w:rPr>
              <w:br/>
              <w:t>кадастровой стоимости</w:t>
            </w:r>
            <w:r w:rsidRPr="00664082">
              <w:rPr>
                <w:rFonts w:ascii="Times New Roman" w:hAnsi="Times New Roman"/>
                <w:sz w:val="22"/>
                <w:szCs w:val="22"/>
              </w:rPr>
              <w:br/>
            </w:r>
            <w:r w:rsidRPr="006D7B74">
              <w:rPr>
                <w:rFonts w:ascii="Times New Roman" w:hAnsi="Times New Roman"/>
                <w:color w:val="000000" w:themeColor="text1"/>
                <w:sz w:val="22"/>
                <w:szCs w:val="22"/>
              </w:rPr>
              <w:t>земельных участков</w:t>
            </w:r>
            <w:r>
              <w:rPr>
                <w:rFonts w:ascii="Times New Roman" w:hAnsi="Times New Roman"/>
                <w:color w:val="000000" w:themeColor="text1"/>
                <w:sz w:val="22"/>
                <w:szCs w:val="22"/>
              </w:rPr>
              <w:t>, расположенных</w:t>
            </w:r>
            <w:r>
              <w:rPr>
                <w:rFonts w:ascii="Times New Roman" w:hAnsi="Times New Roman"/>
                <w:color w:val="000000" w:themeColor="text1"/>
                <w:sz w:val="22"/>
                <w:szCs w:val="22"/>
              </w:rPr>
              <w:br/>
              <w:t>на территории</w:t>
            </w:r>
            <w:r>
              <w:rPr>
                <w:rFonts w:ascii="Times New Roman" w:hAnsi="Times New Roman"/>
                <w:color w:val="000000" w:themeColor="text1"/>
                <w:sz w:val="22"/>
                <w:szCs w:val="22"/>
              </w:rPr>
              <w:br/>
              <w:t xml:space="preserve">города Москвы, </w:t>
            </w:r>
            <w:r w:rsidRPr="006D7B74">
              <w:rPr>
                <w:rFonts w:ascii="Times New Roman" w:hAnsi="Times New Roman"/>
                <w:color w:val="000000" w:themeColor="text1"/>
                <w:sz w:val="22"/>
                <w:szCs w:val="22"/>
              </w:rPr>
              <w:br/>
              <w:t>по состоянию</w:t>
            </w:r>
            <w:r w:rsidRPr="006D7B74">
              <w:rPr>
                <w:rFonts w:ascii="Times New Roman" w:hAnsi="Times New Roman"/>
                <w:color w:val="000000" w:themeColor="text1"/>
                <w:sz w:val="22"/>
                <w:szCs w:val="22"/>
              </w:rPr>
              <w:br/>
              <w:t>на 01 января 202</w:t>
            </w:r>
            <w:r>
              <w:rPr>
                <w:rFonts w:ascii="Times New Roman" w:hAnsi="Times New Roman"/>
                <w:color w:val="000000" w:themeColor="text1"/>
                <w:sz w:val="22"/>
                <w:szCs w:val="22"/>
              </w:rPr>
              <w:t>4</w:t>
            </w:r>
            <w:r w:rsidRPr="006D7B74">
              <w:rPr>
                <w:rFonts w:ascii="Times New Roman" w:hAnsi="Times New Roman"/>
                <w:color w:val="000000" w:themeColor="text1"/>
                <w:sz w:val="22"/>
                <w:szCs w:val="22"/>
              </w:rPr>
              <w:t xml:space="preserve"> г.</w:t>
            </w:r>
            <w:r w:rsidRPr="00664082">
              <w:rPr>
                <w:rFonts w:ascii="Times New Roman" w:hAnsi="Times New Roman"/>
                <w:sz w:val="22"/>
                <w:szCs w:val="22"/>
              </w:rPr>
              <w:t>»</w:t>
            </w:r>
          </w:p>
        </w:tc>
        <w:tc>
          <w:tcPr>
            <w:tcW w:w="1650" w:type="dxa"/>
            <w:vAlign w:val="center"/>
          </w:tcPr>
          <w:p w:rsidR="00BC1780" w:rsidRPr="00BC1780" w:rsidRDefault="00E4608A" w:rsidP="00E4608A">
            <w:pPr>
              <w:tabs>
                <w:tab w:val="left" w:pos="5812"/>
              </w:tabs>
              <w:spacing w:after="0" w:line="264" w:lineRule="auto"/>
              <w:jc w:val="center"/>
              <w:rPr>
                <w:rFonts w:ascii="Times New Roman" w:hAnsi="Times New Roman"/>
                <w:sz w:val="22"/>
                <w:szCs w:val="22"/>
              </w:rPr>
            </w:pPr>
            <w:r w:rsidRPr="00E4608A">
              <w:rPr>
                <w:rFonts w:ascii="Times New Roman" w:hAnsi="Times New Roman"/>
                <w:sz w:val="22"/>
                <w:szCs w:val="22"/>
              </w:rPr>
              <w:t>442 857</w:t>
            </w:r>
            <w:r>
              <w:rPr>
                <w:rFonts w:ascii="Times New Roman" w:hAnsi="Times New Roman"/>
                <w:sz w:val="22"/>
                <w:szCs w:val="22"/>
              </w:rPr>
              <w:t> </w:t>
            </w:r>
            <w:r w:rsidRPr="00E4608A">
              <w:rPr>
                <w:rFonts w:ascii="Times New Roman" w:hAnsi="Times New Roman"/>
                <w:sz w:val="22"/>
                <w:szCs w:val="22"/>
              </w:rPr>
              <w:t>397</w:t>
            </w:r>
            <w:r>
              <w:rPr>
                <w:rFonts w:ascii="Times New Roman" w:hAnsi="Times New Roman"/>
                <w:sz w:val="22"/>
                <w:szCs w:val="22"/>
              </w:rPr>
              <w:t>,</w:t>
            </w:r>
            <w:r w:rsidRPr="00E4608A">
              <w:rPr>
                <w:rFonts w:ascii="Times New Roman" w:hAnsi="Times New Roman"/>
                <w:sz w:val="22"/>
                <w:szCs w:val="22"/>
              </w:rPr>
              <w:t>32</w:t>
            </w:r>
          </w:p>
        </w:tc>
        <w:tc>
          <w:tcPr>
            <w:tcW w:w="1582" w:type="dxa"/>
            <w:vAlign w:val="center"/>
          </w:tcPr>
          <w:p w:rsidR="00BC1780" w:rsidRPr="009A60C3" w:rsidRDefault="00BC1780" w:rsidP="00E4608A">
            <w:pPr>
              <w:tabs>
                <w:tab w:val="left" w:pos="5812"/>
              </w:tabs>
              <w:spacing w:after="0" w:line="264" w:lineRule="auto"/>
              <w:jc w:val="center"/>
              <w:rPr>
                <w:sz w:val="22"/>
                <w:szCs w:val="22"/>
              </w:rPr>
            </w:pPr>
            <w:r w:rsidRPr="009A60C3">
              <w:rPr>
                <w:rFonts w:ascii="Times New Roman" w:hAnsi="Times New Roman"/>
                <w:sz w:val="22"/>
                <w:szCs w:val="22"/>
              </w:rPr>
              <w:t>01.01.202</w:t>
            </w:r>
            <w:r>
              <w:rPr>
                <w:rFonts w:ascii="Times New Roman" w:hAnsi="Times New Roman"/>
                <w:sz w:val="22"/>
                <w:szCs w:val="22"/>
              </w:rPr>
              <w:t>4</w:t>
            </w:r>
          </w:p>
        </w:tc>
      </w:tr>
    </w:tbl>
    <w:p w:rsidR="00E55D7A" w:rsidRPr="00E55D7A" w:rsidRDefault="00E55D7A" w:rsidP="006A5A03">
      <w:pPr>
        <w:pStyle w:val="a3"/>
        <w:tabs>
          <w:tab w:val="clear" w:pos="4677"/>
          <w:tab w:val="clear" w:pos="9355"/>
        </w:tabs>
        <w:rPr>
          <w:sz w:val="25"/>
          <w:szCs w:val="25"/>
        </w:rPr>
      </w:pPr>
    </w:p>
    <w:sectPr w:rsidR="00E55D7A" w:rsidRPr="00E55D7A" w:rsidSect="00AD65B7">
      <w:headerReference w:type="default" r:id="rId7"/>
      <w:pgSz w:w="11906" w:h="16838" w:code="9"/>
      <w:pgMar w:top="1134" w:right="851"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55" w:rsidRDefault="00F77555" w:rsidP="00E81003">
      <w:r>
        <w:separator/>
      </w:r>
    </w:p>
  </w:endnote>
  <w:endnote w:type="continuationSeparator" w:id="0">
    <w:p w:rsidR="00F77555" w:rsidRDefault="00F77555" w:rsidP="00E8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55" w:rsidRDefault="00F77555" w:rsidP="00E81003">
      <w:r>
        <w:separator/>
      </w:r>
    </w:p>
  </w:footnote>
  <w:footnote w:type="continuationSeparator" w:id="0">
    <w:p w:rsidR="00F77555" w:rsidRDefault="00F77555" w:rsidP="00E8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B7" w:rsidRPr="006B3F4C" w:rsidRDefault="00AD65B7">
    <w:pPr>
      <w:pStyle w:val="a3"/>
      <w:jc w:val="cent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57345">
      <o:colormru v:ext="edit" colors="#293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00"/>
    <w:rsid w:val="00001BE9"/>
    <w:rsid w:val="00002D02"/>
    <w:rsid w:val="00011860"/>
    <w:rsid w:val="00014F9F"/>
    <w:rsid w:val="000157D1"/>
    <w:rsid w:val="00017E15"/>
    <w:rsid w:val="00022A5C"/>
    <w:rsid w:val="00031131"/>
    <w:rsid w:val="000371EB"/>
    <w:rsid w:val="00057D9A"/>
    <w:rsid w:val="00063466"/>
    <w:rsid w:val="00077F9A"/>
    <w:rsid w:val="00080DE2"/>
    <w:rsid w:val="000A1409"/>
    <w:rsid w:val="000B011B"/>
    <w:rsid w:val="000D00AF"/>
    <w:rsid w:val="000D5F73"/>
    <w:rsid w:val="000E26C4"/>
    <w:rsid w:val="000E3CE9"/>
    <w:rsid w:val="000F4294"/>
    <w:rsid w:val="000F4ED1"/>
    <w:rsid w:val="000F7190"/>
    <w:rsid w:val="00141094"/>
    <w:rsid w:val="00143AB9"/>
    <w:rsid w:val="001575F4"/>
    <w:rsid w:val="001919BA"/>
    <w:rsid w:val="001966DF"/>
    <w:rsid w:val="001A21CE"/>
    <w:rsid w:val="001A2BFB"/>
    <w:rsid w:val="001C2469"/>
    <w:rsid w:val="001C3F29"/>
    <w:rsid w:val="001D024C"/>
    <w:rsid w:val="00205F67"/>
    <w:rsid w:val="0021463F"/>
    <w:rsid w:val="0022361D"/>
    <w:rsid w:val="00227E18"/>
    <w:rsid w:val="00230B7B"/>
    <w:rsid w:val="00250260"/>
    <w:rsid w:val="002504FF"/>
    <w:rsid w:val="00252675"/>
    <w:rsid w:val="00270129"/>
    <w:rsid w:val="00272FFD"/>
    <w:rsid w:val="00273735"/>
    <w:rsid w:val="0028123D"/>
    <w:rsid w:val="002823C5"/>
    <w:rsid w:val="002B30FA"/>
    <w:rsid w:val="002D6652"/>
    <w:rsid w:val="002F6CA3"/>
    <w:rsid w:val="0030441E"/>
    <w:rsid w:val="00307C3C"/>
    <w:rsid w:val="00307C97"/>
    <w:rsid w:val="003147BF"/>
    <w:rsid w:val="00322F15"/>
    <w:rsid w:val="003304E7"/>
    <w:rsid w:val="003331DF"/>
    <w:rsid w:val="00336A6B"/>
    <w:rsid w:val="00342BBE"/>
    <w:rsid w:val="00351CE2"/>
    <w:rsid w:val="00360856"/>
    <w:rsid w:val="00362999"/>
    <w:rsid w:val="0039157A"/>
    <w:rsid w:val="003966E4"/>
    <w:rsid w:val="00396BFF"/>
    <w:rsid w:val="003A5E7C"/>
    <w:rsid w:val="003B0FF5"/>
    <w:rsid w:val="003B158F"/>
    <w:rsid w:val="003B1E02"/>
    <w:rsid w:val="003B4784"/>
    <w:rsid w:val="003B73F8"/>
    <w:rsid w:val="003E48CF"/>
    <w:rsid w:val="003F4599"/>
    <w:rsid w:val="004068C5"/>
    <w:rsid w:val="00420ECC"/>
    <w:rsid w:val="00423DF1"/>
    <w:rsid w:val="00424344"/>
    <w:rsid w:val="00435521"/>
    <w:rsid w:val="00451A57"/>
    <w:rsid w:val="00462F7E"/>
    <w:rsid w:val="004646C5"/>
    <w:rsid w:val="00477DEE"/>
    <w:rsid w:val="0048188F"/>
    <w:rsid w:val="004977C9"/>
    <w:rsid w:val="004B7671"/>
    <w:rsid w:val="004C655A"/>
    <w:rsid w:val="004D267A"/>
    <w:rsid w:val="004E03F3"/>
    <w:rsid w:val="004E5771"/>
    <w:rsid w:val="004F6ACC"/>
    <w:rsid w:val="005018E7"/>
    <w:rsid w:val="00502391"/>
    <w:rsid w:val="00505439"/>
    <w:rsid w:val="005126DF"/>
    <w:rsid w:val="00524810"/>
    <w:rsid w:val="0052744F"/>
    <w:rsid w:val="005469F6"/>
    <w:rsid w:val="0055383A"/>
    <w:rsid w:val="00557139"/>
    <w:rsid w:val="00561C44"/>
    <w:rsid w:val="0057381F"/>
    <w:rsid w:val="0058107C"/>
    <w:rsid w:val="005A7673"/>
    <w:rsid w:val="005B4668"/>
    <w:rsid w:val="005B5F6A"/>
    <w:rsid w:val="005C4B0C"/>
    <w:rsid w:val="005D0039"/>
    <w:rsid w:val="005E4832"/>
    <w:rsid w:val="005E7A12"/>
    <w:rsid w:val="005F1732"/>
    <w:rsid w:val="00600EE0"/>
    <w:rsid w:val="00604B28"/>
    <w:rsid w:val="00633B5D"/>
    <w:rsid w:val="00664082"/>
    <w:rsid w:val="006703A5"/>
    <w:rsid w:val="00683313"/>
    <w:rsid w:val="00690400"/>
    <w:rsid w:val="006A2C47"/>
    <w:rsid w:val="006A5A03"/>
    <w:rsid w:val="006B0857"/>
    <w:rsid w:val="006B3F4C"/>
    <w:rsid w:val="006B78E2"/>
    <w:rsid w:val="006C24FC"/>
    <w:rsid w:val="006C452C"/>
    <w:rsid w:val="006C62D7"/>
    <w:rsid w:val="006D0CF7"/>
    <w:rsid w:val="006D44EB"/>
    <w:rsid w:val="006F6F73"/>
    <w:rsid w:val="00723612"/>
    <w:rsid w:val="007320E5"/>
    <w:rsid w:val="00732E70"/>
    <w:rsid w:val="00752DEA"/>
    <w:rsid w:val="00757593"/>
    <w:rsid w:val="007619A1"/>
    <w:rsid w:val="00762F39"/>
    <w:rsid w:val="00764661"/>
    <w:rsid w:val="00766079"/>
    <w:rsid w:val="00775B67"/>
    <w:rsid w:val="007773BB"/>
    <w:rsid w:val="00782A74"/>
    <w:rsid w:val="00793167"/>
    <w:rsid w:val="00795996"/>
    <w:rsid w:val="007A6CB4"/>
    <w:rsid w:val="007C165E"/>
    <w:rsid w:val="007C375E"/>
    <w:rsid w:val="007C7D91"/>
    <w:rsid w:val="007D503C"/>
    <w:rsid w:val="007E6330"/>
    <w:rsid w:val="007F45DC"/>
    <w:rsid w:val="007F558B"/>
    <w:rsid w:val="00801FB7"/>
    <w:rsid w:val="0080481F"/>
    <w:rsid w:val="0081038D"/>
    <w:rsid w:val="00810E1D"/>
    <w:rsid w:val="0082038C"/>
    <w:rsid w:val="00862614"/>
    <w:rsid w:val="008670AF"/>
    <w:rsid w:val="0088100F"/>
    <w:rsid w:val="00881D2E"/>
    <w:rsid w:val="00892D8A"/>
    <w:rsid w:val="00895F96"/>
    <w:rsid w:val="008A1E00"/>
    <w:rsid w:val="008A4886"/>
    <w:rsid w:val="008A606A"/>
    <w:rsid w:val="008B2613"/>
    <w:rsid w:val="008C16DD"/>
    <w:rsid w:val="008C4DD1"/>
    <w:rsid w:val="008C6E33"/>
    <w:rsid w:val="008D0AA1"/>
    <w:rsid w:val="008D3005"/>
    <w:rsid w:val="008D7519"/>
    <w:rsid w:val="00902CD2"/>
    <w:rsid w:val="0091249E"/>
    <w:rsid w:val="00915947"/>
    <w:rsid w:val="00916EE0"/>
    <w:rsid w:val="00921BD4"/>
    <w:rsid w:val="00923F04"/>
    <w:rsid w:val="00925ED8"/>
    <w:rsid w:val="0094147D"/>
    <w:rsid w:val="00945366"/>
    <w:rsid w:val="00946478"/>
    <w:rsid w:val="00960CF2"/>
    <w:rsid w:val="00976B68"/>
    <w:rsid w:val="00985D91"/>
    <w:rsid w:val="009A292E"/>
    <w:rsid w:val="009A4D0B"/>
    <w:rsid w:val="009A60C3"/>
    <w:rsid w:val="009B0F11"/>
    <w:rsid w:val="009D2CD4"/>
    <w:rsid w:val="009E570C"/>
    <w:rsid w:val="009E6391"/>
    <w:rsid w:val="009F7E0E"/>
    <w:rsid w:val="00A05025"/>
    <w:rsid w:val="00A05149"/>
    <w:rsid w:val="00A0619E"/>
    <w:rsid w:val="00A06A42"/>
    <w:rsid w:val="00A06E67"/>
    <w:rsid w:val="00A25EBF"/>
    <w:rsid w:val="00A42091"/>
    <w:rsid w:val="00A42AC7"/>
    <w:rsid w:val="00A4534C"/>
    <w:rsid w:val="00A473E1"/>
    <w:rsid w:val="00A47682"/>
    <w:rsid w:val="00A82707"/>
    <w:rsid w:val="00AC0472"/>
    <w:rsid w:val="00AC69AE"/>
    <w:rsid w:val="00AC7DFC"/>
    <w:rsid w:val="00AD212A"/>
    <w:rsid w:val="00AD65B7"/>
    <w:rsid w:val="00AE4372"/>
    <w:rsid w:val="00AF1083"/>
    <w:rsid w:val="00AF695A"/>
    <w:rsid w:val="00B006E1"/>
    <w:rsid w:val="00B04546"/>
    <w:rsid w:val="00B0596E"/>
    <w:rsid w:val="00B141E4"/>
    <w:rsid w:val="00B157B0"/>
    <w:rsid w:val="00B23B57"/>
    <w:rsid w:val="00B25FFF"/>
    <w:rsid w:val="00B478D2"/>
    <w:rsid w:val="00B57C85"/>
    <w:rsid w:val="00B751DE"/>
    <w:rsid w:val="00B77D11"/>
    <w:rsid w:val="00B80EEE"/>
    <w:rsid w:val="00B814E6"/>
    <w:rsid w:val="00B9374F"/>
    <w:rsid w:val="00BA0ED3"/>
    <w:rsid w:val="00BA2B6A"/>
    <w:rsid w:val="00BB60D6"/>
    <w:rsid w:val="00BB63D5"/>
    <w:rsid w:val="00BB76B9"/>
    <w:rsid w:val="00BC1780"/>
    <w:rsid w:val="00BC2059"/>
    <w:rsid w:val="00BC3498"/>
    <w:rsid w:val="00BC4E30"/>
    <w:rsid w:val="00BC69B4"/>
    <w:rsid w:val="00C00C2B"/>
    <w:rsid w:val="00C02449"/>
    <w:rsid w:val="00C10395"/>
    <w:rsid w:val="00C147BA"/>
    <w:rsid w:val="00C1778C"/>
    <w:rsid w:val="00C32A5F"/>
    <w:rsid w:val="00C42872"/>
    <w:rsid w:val="00C43534"/>
    <w:rsid w:val="00C4679F"/>
    <w:rsid w:val="00C47D5E"/>
    <w:rsid w:val="00C5303C"/>
    <w:rsid w:val="00C6022A"/>
    <w:rsid w:val="00C62FAA"/>
    <w:rsid w:val="00C63434"/>
    <w:rsid w:val="00C63FC5"/>
    <w:rsid w:val="00C66D35"/>
    <w:rsid w:val="00C74DFA"/>
    <w:rsid w:val="00C75F35"/>
    <w:rsid w:val="00C76EE8"/>
    <w:rsid w:val="00CA0208"/>
    <w:rsid w:val="00CA11C1"/>
    <w:rsid w:val="00CA2DBD"/>
    <w:rsid w:val="00CA6701"/>
    <w:rsid w:val="00CA6DF1"/>
    <w:rsid w:val="00CB2138"/>
    <w:rsid w:val="00CD0D70"/>
    <w:rsid w:val="00CE1FE3"/>
    <w:rsid w:val="00CE4491"/>
    <w:rsid w:val="00CF049C"/>
    <w:rsid w:val="00D02A10"/>
    <w:rsid w:val="00D0326A"/>
    <w:rsid w:val="00D20326"/>
    <w:rsid w:val="00D451B1"/>
    <w:rsid w:val="00D50FD4"/>
    <w:rsid w:val="00D55691"/>
    <w:rsid w:val="00D56D53"/>
    <w:rsid w:val="00D634F5"/>
    <w:rsid w:val="00D709B2"/>
    <w:rsid w:val="00D80897"/>
    <w:rsid w:val="00D90337"/>
    <w:rsid w:val="00D97B61"/>
    <w:rsid w:val="00DB1B1E"/>
    <w:rsid w:val="00DC5D9F"/>
    <w:rsid w:val="00DD029D"/>
    <w:rsid w:val="00DD1C87"/>
    <w:rsid w:val="00E035AC"/>
    <w:rsid w:val="00E4608A"/>
    <w:rsid w:val="00E46A9A"/>
    <w:rsid w:val="00E47E1A"/>
    <w:rsid w:val="00E55D7A"/>
    <w:rsid w:val="00E55F9E"/>
    <w:rsid w:val="00E66306"/>
    <w:rsid w:val="00E81003"/>
    <w:rsid w:val="00E86B4E"/>
    <w:rsid w:val="00E95F2D"/>
    <w:rsid w:val="00EA0F4A"/>
    <w:rsid w:val="00EA16D2"/>
    <w:rsid w:val="00EB6ADE"/>
    <w:rsid w:val="00EC7AD1"/>
    <w:rsid w:val="00ED3989"/>
    <w:rsid w:val="00ED6A33"/>
    <w:rsid w:val="00EE3220"/>
    <w:rsid w:val="00EF68E9"/>
    <w:rsid w:val="00F13B0E"/>
    <w:rsid w:val="00F15A1A"/>
    <w:rsid w:val="00F25F43"/>
    <w:rsid w:val="00F329E0"/>
    <w:rsid w:val="00F33E61"/>
    <w:rsid w:val="00F450B2"/>
    <w:rsid w:val="00F54D1D"/>
    <w:rsid w:val="00F57472"/>
    <w:rsid w:val="00F65ADD"/>
    <w:rsid w:val="00F759D9"/>
    <w:rsid w:val="00F77555"/>
    <w:rsid w:val="00FB6C0D"/>
    <w:rsid w:val="00FE3765"/>
    <w:rsid w:val="00FE7FE9"/>
    <w:rsid w:val="00FF0A45"/>
    <w:rsid w:val="00FF5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293185"/>
    </o:shapedefaults>
    <o:shapelayout v:ext="edit">
      <o:idmap v:ext="edit" data="1"/>
    </o:shapelayout>
  </w:shapeDefaults>
  <w:decimalSymbol w:val="."/>
  <w:listSeparator w:val=";"/>
  <w14:docId w14:val="57B478BF"/>
  <w15:chartTrackingRefBased/>
  <w15:docId w15:val="{174374E1-567E-4694-A671-810DEE44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1E00"/>
    <w:pPr>
      <w:tabs>
        <w:tab w:val="center" w:pos="4677"/>
        <w:tab w:val="right" w:pos="9355"/>
      </w:tabs>
    </w:pPr>
    <w:rPr>
      <w:sz w:val="20"/>
      <w:szCs w:val="20"/>
    </w:rPr>
  </w:style>
  <w:style w:type="paragraph" w:styleId="a5">
    <w:name w:val="Balloon Text"/>
    <w:basedOn w:val="a"/>
    <w:semiHidden/>
    <w:rsid w:val="007F558B"/>
    <w:rPr>
      <w:rFonts w:ascii="Tahoma" w:hAnsi="Tahoma" w:cs="Tahoma"/>
      <w:sz w:val="16"/>
      <w:szCs w:val="16"/>
    </w:rPr>
  </w:style>
  <w:style w:type="character" w:styleId="a6">
    <w:name w:val="Hyperlink"/>
    <w:rsid w:val="00BB60D6"/>
    <w:rPr>
      <w:color w:val="0000FF"/>
      <w:u w:val="single"/>
    </w:rPr>
  </w:style>
  <w:style w:type="character" w:styleId="a7">
    <w:name w:val="FollowedHyperlink"/>
    <w:rsid w:val="00BB60D6"/>
    <w:rPr>
      <w:color w:val="800080"/>
      <w:u w:val="single"/>
    </w:rPr>
  </w:style>
  <w:style w:type="character" w:customStyle="1" w:styleId="a4">
    <w:name w:val="Верхний колонтитул Знак"/>
    <w:link w:val="a3"/>
    <w:uiPriority w:val="99"/>
    <w:rsid w:val="00D02A10"/>
  </w:style>
  <w:style w:type="paragraph" w:styleId="a8">
    <w:name w:val="footer"/>
    <w:basedOn w:val="a"/>
    <w:link w:val="a9"/>
    <w:rsid w:val="00E81003"/>
    <w:pPr>
      <w:tabs>
        <w:tab w:val="center" w:pos="4677"/>
        <w:tab w:val="right" w:pos="9355"/>
      </w:tabs>
    </w:pPr>
  </w:style>
  <w:style w:type="character" w:customStyle="1" w:styleId="a9">
    <w:name w:val="Нижний колонтитул Знак"/>
    <w:link w:val="a8"/>
    <w:rsid w:val="00E81003"/>
    <w:rPr>
      <w:sz w:val="24"/>
      <w:szCs w:val="24"/>
    </w:rPr>
  </w:style>
  <w:style w:type="table" w:styleId="aa">
    <w:name w:val="Table Grid"/>
    <w:basedOn w:val="a1"/>
    <w:rsid w:val="009A60C3"/>
    <w:pPr>
      <w:spacing w:after="12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14E6"/>
    <w:pPr>
      <w:autoSpaceDE w:val="0"/>
      <w:autoSpaceDN w:val="0"/>
      <w:adjustRightInd w:val="0"/>
    </w:pPr>
    <w:rPr>
      <w:color w:val="000000"/>
      <w:sz w:val="24"/>
      <w:szCs w:val="24"/>
    </w:rPr>
  </w:style>
  <w:style w:type="character" w:styleId="ab">
    <w:name w:val="footnote reference"/>
    <w:aliases w:val="Знак сноски-FN,fr,Used by Word for Help footnote symbols,Знак сноски 1,сноска,Avg - Знак сноски,avg-Знак сноски,Ciae niinee-FN,Referencia nota al pie,ООО Знак сноски,СНОСКА,сноска1,ftref,Avg,вески,ХИА_ЗС,Знак сноски1,SUPERS,Ciae niinee 1"/>
    <w:uiPriority w:val="99"/>
    <w:qFormat/>
    <w:rsid w:val="005D0039"/>
    <w:rPr>
      <w:rFonts w:cs="Times New Roman"/>
      <w:vertAlign w:val="superscript"/>
    </w:rPr>
  </w:style>
  <w:style w:type="paragraph" w:styleId="ac">
    <w:name w:val="footnote text"/>
    <w:aliases w:val="Table_Footnote_last,Текст сноски Знак Знак,Текст сноски Знак1 Знак,Текст сноски Знак Знак1 Знак,Текст сноски Знак Знак Знак,Текст сноски Знак1 Знак Знак Знак1,Текст сноски Знак Знак Знак Знак Знак1,Текст сноски Знак1 Знак1,Знак Знак Знак,З"/>
    <w:basedOn w:val="a"/>
    <w:link w:val="ad"/>
    <w:uiPriority w:val="99"/>
    <w:qFormat/>
    <w:rsid w:val="005D0039"/>
    <w:pPr>
      <w:ind w:firstLine="709"/>
      <w:jc w:val="both"/>
    </w:pPr>
    <w:rPr>
      <w:sz w:val="20"/>
      <w:szCs w:val="20"/>
    </w:rPr>
  </w:style>
  <w:style w:type="character" w:customStyle="1" w:styleId="ad">
    <w:name w:val="Текст сноски Знак"/>
    <w:aliases w:val="Table_Footnote_last Знак,Текст сноски Знак Знак Знак1,Текст сноски Знак1 Знак Знак,Текст сноски Знак Знак1 Знак Знак,Текст сноски Знак Знак Знак Знак,Текст сноски Знак1 Знак Знак Знак1 Знак,Текст сноски Знак Знак Знак Знак Знак1 Знак"/>
    <w:basedOn w:val="a0"/>
    <w:link w:val="ac"/>
    <w:uiPriority w:val="99"/>
    <w:rsid w:val="005D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F817-713D-41C1-AB46-E93825E5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436</Words>
  <Characters>2486</Characters>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LinksUpToDate>false</LinksUpToDate>
  <CharactersWithSpaces>2917</CharactersWithSpaces>
  <SharedDoc>false</SharedDoc>
  <HLinks>
    <vt:vector size="6" baseType="variant">
      <vt:variant>
        <vt:i4>7340139</vt:i4>
      </vt:variant>
      <vt:variant>
        <vt:i4>0</vt:i4>
      </vt:variant>
      <vt:variant>
        <vt:i4>0</vt:i4>
      </vt:variant>
      <vt:variant>
        <vt:i4>5</vt:i4>
      </vt:variant>
      <vt:variant>
        <vt:lpwstr>http://gcgs.ru/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2020-03-27T05:56:00Z</cp:lastPrinted>
  <dcterms:created xsi:type="dcterms:W3CDTF">2025-02-17T10:35:00Z</dcterms:created>
  <dcterms:modified xsi:type="dcterms:W3CDTF">2025-04-28T12:01:00Z</dcterms:modified>
</cp:coreProperties>
</file>